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"/>
        <w:gridCol w:w="8766"/>
      </w:tblGrid>
      <w:tr>
        <w:tc>
          <w:tcPr>
            <w:tcW w:type="dxa" w:w="260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D35400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 </w:t>
            </w:r>
          </w:p>
        </w:tc>
        <w:tc>
          <w:tcPr>
            <w:tcW w:type="dxa" w:w="876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180"/>
              <w:left w:type="dxa" w:w="200"/>
              <w:bottom w:type="dxa" w:w="60"/>
              <w:right w:type="dxa" w:w="200"/>
            </w:tcMar>
            <w:vAlign w:val="center"/>
          </w:tcPr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/>
                <w:color w:val="FFFFFF"/>
                <w:sz w:val="30"/>
                <w:szCs w:val="30"/>
              </w:rPr>
              <w:t xml:space="preserve">CHECKLIST PRE-RETEST</w:t>
            </w:r>
          </w:p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A8C8F0"/>
                <w:sz w:val="21"/>
                <w:szCs w:val="21"/>
              </w:rPr>
              <w:t xml:space="preserve">A completer obligatoirement AVANT tout retest Phase 2 OOS</w:t>
            </w:r>
          </w:p>
          <w:p>
            <w:pPr>
              <w:spacing w:before="40" w:after="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90C4E8"/>
                <w:sz w:val="16"/>
                <w:szCs w:val="16"/>
              </w:rPr>
              <w:t xml:space="preserve">FDA OOS Guidance 2006  ·  21 CFR 211.192  ·  ICH Q10  ·  ALCOA+</w:t>
            </w:r>
          </w:p>
        </w:tc>
      </w:tr>
    </w:tbl>
    <w:p>
      <w:pPr>
        <w:spacing w:before="20" w:after="2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8"/>
        <w:gridCol w:w="3008"/>
        <w:gridCol w:w="3008"/>
      </w:tblGrid>
      <w:tr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D6E4F7" w:val="clear"/>
            <w:tcMar>
              <w:top w:type="dxa" w:w="70"/>
              <w:left w:type="dxa" w:w="15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Ref. SOP : _______________</w:t>
            </w:r>
          </w:p>
        </w:tc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D6E4F7" w:val="clear"/>
            <w:tcMar>
              <w:top w:type="dxa" w:w="70"/>
              <w:left w:type="dxa" w:w="15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Version : _____  Date de rev. : __________</w:t>
            </w:r>
          </w:p>
        </w:tc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D6E4F7" w:val="clear"/>
            <w:tcMar>
              <w:top w:type="dxa" w:w="70"/>
              <w:left w:type="dxa" w:w="15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8"/>
                <w:szCs w:val="18"/>
              </w:rPr>
              <w:t xml:space="preserve">Statut :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EN COURS   ☐ VALIDE   ☐ REFUSE</w:t>
            </w:r>
          </w:p>
        </w:tc>
      </w:tr>
    </w:tbl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BDC3C7" w:sz="18"/>
              <w:bottom w:val="none"/>
              <w:right w:val="none"/>
            </w:tcBorders>
            <w:shd w:fill="F4F6F8" w:val="clear"/>
            <w:tcMar>
              <w:top w:type="dxa" w:w="50"/>
              <w:left w:type="dxa" w:w="150"/>
              <w:bottom w:type="dxa" w:w="20"/>
              <w:right w:type="dxa" w:w="120"/>
            </w:tcMar>
            <w:vAlign w:val="center"/>
          </w:tcPr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/>
                <w:color w:val="6C7A89"/>
                <w:sz w:val="17"/>
                <w:szCs w:val="17"/>
              </w:rPr>
              <w:t xml:space="preserve">POSITION DANS LE PROCESSUS D’INVESTIGATION OOS</w:t>
            </w:r>
          </w:p>
        </w:tc>
      </w:tr>
    </w:tbl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89"/>
        <w:gridCol w:w="1289"/>
        <w:gridCol w:w="1289"/>
        <w:gridCol w:w="1289"/>
        <w:gridCol w:w="1289"/>
        <w:gridCol w:w="1289"/>
        <w:gridCol w:w="1292"/>
      </w:tblGrid>
      <w:tr>
        <w:tc>
          <w:tcPr>
            <w:tcW w:type="dxa" w:w="1289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1A6B3A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289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1A6B3A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289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D35400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289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2E5FA3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289"/>
            <w:tcBorders>
              <w:top w:val="single" w:color="6C7A89" w:sz="4"/>
              <w:left w:val="single" w:color="6C7A89" w:sz="4"/>
              <w:bottom w:val="single" w:color="6C7A89" w:sz="4"/>
              <w:right w:val="single" w:color="6C7A89" w:sz="4"/>
            </w:tcBorders>
            <w:shd w:fill="6C7A89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289"/>
            <w:tcBorders>
              <w:top w:val="single" w:color="6C7A89" w:sz="4"/>
              <w:left w:val="single" w:color="6C7A89" w:sz="4"/>
              <w:bottom w:val="single" w:color="6C7A89" w:sz="4"/>
              <w:right w:val="single" w:color="6C7A89" w:sz="4"/>
            </w:tcBorders>
            <w:shd w:fill="6C7A89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292"/>
            <w:tcBorders>
              <w:top w:val="single" w:color="6C7A89" w:sz="4"/>
              <w:left w:val="single" w:color="6C7A89" w:sz="4"/>
              <w:bottom w:val="single" w:color="6C7A89" w:sz="4"/>
              <w:right w:val="single" w:color="6C7A89" w:sz="4"/>
            </w:tcBorders>
            <w:shd w:fill="6C7A89" w:val="clear"/>
            <w:tcMar>
              <w:top w:type="dxa" w:w="30"/>
              <w:left w:type="dxa" w:w="150"/>
              <w:bottom w:type="dxa" w:w="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289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6"/>
                <w:szCs w:val="16"/>
              </w:rPr>
              <w:t xml:space="preserve">Phase 1 Complete</w:t>
            </w:r>
          </w:p>
        </w:tc>
        <w:tc>
          <w:tcPr>
            <w:tcW w:type="dxa" w:w="1289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6"/>
                <w:szCs w:val="16"/>
              </w:rPr>
              <w:t xml:space="preserve">Autorisation QA ecrite</w:t>
            </w:r>
          </w:p>
        </w:tc>
        <w:tc>
          <w:tcPr>
            <w:tcW w:type="dxa" w:w="1289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6"/>
                <w:szCs w:val="16"/>
              </w:rPr>
              <w:t xml:space="preserve">Plan retest Defini</w:t>
            </w:r>
          </w:p>
        </w:tc>
        <w:tc>
          <w:tcPr>
            <w:tcW w:type="dxa" w:w="1289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6"/>
                <w:szCs w:val="16"/>
              </w:rPr>
              <w:t xml:space="preserve">Checklist Validee</w:t>
            </w:r>
          </w:p>
        </w:tc>
        <w:tc>
          <w:tcPr>
            <w:tcW w:type="dxa" w:w="1289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6C7A89"/>
                <w:sz w:val="16"/>
                <w:szCs w:val="16"/>
              </w:rPr>
              <w:t xml:space="preserve">Retest Execute</w:t>
            </w:r>
          </w:p>
        </w:tc>
        <w:tc>
          <w:tcPr>
            <w:tcW w:type="dxa" w:w="1289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6C7A89"/>
                <w:sz w:val="16"/>
                <w:szCs w:val="16"/>
              </w:rPr>
              <w:t xml:space="preserve">Resultats Documentes</w:t>
            </w:r>
          </w:p>
        </w:tc>
        <w:tc>
          <w:tcPr>
            <w:tcW w:type="dxa" w:w="1292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50"/>
              <w:left w:type="dxa" w:w="150"/>
              <w:bottom w:type="dxa" w:w="5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6C7A89"/>
                <w:sz w:val="16"/>
                <w:szCs w:val="16"/>
              </w:rPr>
              <w:t xml:space="preserve">Decision QA</w:t>
            </w:r>
          </w:p>
        </w:tc>
      </w:tr>
    </w:tbl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🗂  1 – IDENTIFICATION DU DOSSIER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00"/>
        <w:gridCol w:w="2613"/>
        <w:gridCol w:w="1900"/>
        <w:gridCol w:w="2613"/>
      </w:tblGrid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N° OOS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Ex : OOS-2025-014</w:t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Date d’ouverture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</w:tr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Produit / Denomination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Forme pharmaceutique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Numero de lot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Date de fabrication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</w:tr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Parametre analyse (OOS)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Ex : Dosage PA, Impurete A</w:t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Resultat OOS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Valeur + unite</w:t>
            </w:r>
          </w:p>
        </w:tc>
      </w:tr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Specification (LIS / LSS)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Ex : 95,0–105,0%</w:t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Methode analytique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Ref. + version</w:t>
            </w:r>
          </w:p>
        </w:tc>
      </w:tr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Responsable Phase 1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Date conclusion Phase 1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</w:tr>
      <w:tr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Analyste designe (retest)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Different de Phase 1 si possible</w:t>
            </w:r>
          </w:p>
        </w:tc>
        <w:tc>
          <w:tcPr>
            <w:tcW w:type="dxa" w:w="1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Date prevue retest</w:t>
            </w:r>
          </w:p>
        </w:tc>
        <w:tc>
          <w:tcPr>
            <w:tcW w:type="dxa" w:w="26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1A6B3A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✅  2 – CHECKLIST PRE-RETEST  (cocher + signer chaque item)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D35400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⚠  IMPORTANT – Toute case non cochee BLOQUE le retest</w:t>
            </w:r>
          </w:p>
        </w:tc>
      </w:tr>
      <w:tr>
        <w:tc>
          <w:tcPr>
            <w:tcW w:type="dxa" w:w="9026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EF0E7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Chaque item doit etre verifie et coche par l’analyste designe AVANT de commencer les retests.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En cas d’item non satisfait, le retest doit etre reporte jusqu’a resolution et approbation QA.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Reference : FDA OOS Guidance 2006 – Section IV.B ; 21 CFR 211.192 ; ALCOA+.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1B3A6B" w:sz="18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2.1  Documentation et autorisation reglementaire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8506"/>
      </w:tblGrid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Investigation Phase 1 entierement documentee, signee et approuvee par la QA.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rapport Phase 1 joint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Cause assignable de Phase 1 identifiee et documentee (si retest de confirmation Phase 1B).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justification ecrite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Autorisation QA ecrite et datee obtenue pour les retests Phase 2.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OBLIGATOIRE avant tout retest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Plan de retest defini dans l’autorisation : nombre de retests, type, analyste, criteres.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predefini, non modifiable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Engagement signe : TOUS les resultats seront rapportes, y compris les outliers.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voir Section 5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2E5FA3" w:sz="18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2.2  Analyste designe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8506"/>
      </w:tblGrid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Formation validee et a jour sur la methode analytique concernee.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dossier formation verifie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Habilitation documentee dans le systeme qualite (date de validite conforme).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Analyste DIFFERENT de l’analyste Phase 1 (sinon justification ecrite requise).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recommande FDA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Analyste repose, sans pression inhabituelle, disponible pour realiser l’analyse dans de bonnes conditions.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entretien factuel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Analyste a pris connaissance du plan de retest et des criteres d’acceptation.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2E5FA3" w:sz="18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2.3  Instrument et equipement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8506"/>
      </w:tblGrid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Etalonnage valide et en cours de validite (certificat disponible et joint).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date + N° cert.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Qualification valide : IQ / OQ / PQ a jour pour cet instrument.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System Suitability Test (SST) realise et CONFORME avant le retest.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criteres SST dans la SOP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Log de maintenance verifie : aucune panne non resolue ni alarme active.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Pour HPLC : backpressure colonne, temperature colonne, debit pompe dans les normes.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verifier avant injection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Lampe UV / detecteur : heures d’utilisation dans les limites de maintenance.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2E5FA3" w:sz="18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2.4  Reactifs, standards et echantillon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8506"/>
      </w:tblGrid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Standard de reference valide : date de peremption OK, certificat COA joint.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Solution standard fraichement preparee et tracee (pesee documentee).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Reactifs conformes : lot, date peremption, conditions de stockage verifiees.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Solvants de grade adequat (ex : grade HPLC ou analytique selon methode).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Eau purifiee conforme : conductivite et TOC verifies le jour de l’analyse.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pH des tampons mesure le jour de l’analyse et conforme a la methode.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Echantillon stocke dans les conditions requises (T°, lumiere, humidite).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Homogeneite de l’echantillon verifiee avant prelevement et preparation.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Stabilite de l’echantillon compatible avec le delai depuis la fabrication.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Pesee / dilution conforme a la methode : poids brut et net documentes.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2E5FA3" w:sz="18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2.5  Methode analytique et documentation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8506"/>
      </w:tblGrid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Version approuvee de la SOP methode utilisee (verifier le numero de version actuel).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Parametres instrumentaux conformes a la SOP (T° colonne, debit, gradient, detection).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Temps d’equilibration du systeme respectes avant le debut des analyses.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Aucune deviation non documentee de la methode envisagee.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Audit trail du systeme informatique HPLC active et securise (21 CFR Part 11).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Template de rapport de retest prepare et pret a etre rempli.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Tous les elements seront enregistres en temps reel (pas de reconstitution a posteriori).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principe ALCOA+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C0392B" w:sz="18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2.6  Engagement sur l’integrite des donnees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C0392B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🚫  ZERO TOLERANCE – Data Integrity (21 CFR Part 11 + ALCOA+)</w:t>
            </w:r>
          </w:p>
        </w:tc>
      </w:tr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Toute suppression, modification ou omission de donnees sans traçabilite est une violation grave.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Les retraitements chromatographiques doivent etre justifies, documentes et approuves par la QA.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Les logins ne se partagent pas. Chaque action est attribuable a un individu identifie.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8506"/>
      </w:tblGrid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Je m’engage a rapporter TOUS les resultats obtenus, y compris les valeurs aberrantes.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engagement ecrit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Aucune donnee ne sera supprimee, modifiee ou omise sans justification QA ecrite.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EF0E7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Je n’effectuerai pas de retests supplementaires au-dela du nombre autorise.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testing into compliance = INTERDIT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L’audit trail sera genere automatiquement et conserve pour l’inspection.</w:t>
            </w:r>
          </w:p>
        </w:tc>
      </w:tr>
      <w:tr>
        <w:tc>
          <w:tcPr>
            <w:tcW w:type="dxa" w:w="52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2"/>
                <w:szCs w:val="22"/>
              </w:rPr>
              <w:t xml:space="preserve">☐</w:t>
            </w:r>
          </w:p>
        </w:tc>
        <w:tc>
          <w:tcPr>
            <w:tcW w:type="dxa" w:w="850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Les corrections eventuelles seront faites par rature simple + initiales + date. Jamais de Tipp-Ex.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   → ALCOA+ Exact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C0392B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🚫  3 – POINTS DE BLOCAGE  (retest interdit si un seul item est NON)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7826"/>
        <w:gridCol w:w="600"/>
      </w:tblGrid>
      <w:tr>
        <w:tc>
          <w:tcPr>
            <w:tcW w:type="dxa" w:w="6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Statut</w:t>
            </w:r>
          </w:p>
        </w:tc>
        <w:tc>
          <w:tcPr>
            <w:tcW w:type="dxa" w:w="78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Point de blocage</w:t>
            </w:r>
          </w:p>
        </w:tc>
        <w:tc>
          <w:tcPr>
            <w:tcW w:type="dxa" w:w="6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Ref. reglementaire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Investigation Phase 1 non cloturee ou non approuvee par QA.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21 CFR 211.192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Autorisation QA ecrite absente ou non datee avant le retest.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FDA OOS 2006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Nombre de retests non predefini dans le plan approuve.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FDA OOS 2006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SST non conforme ou non realise avant le debut des injections.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USP &lt;1010&gt;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Standard hors date de peremption ou sans certificat COA valide.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ICH Q2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Echantillon stocke dans des conditions non conformes.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ICH Q1A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Analyste non habilite ou habilitation expiree.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21 CFR 211.68</w:t>
            </w:r>
          </w:p>
        </w:tc>
      </w:tr>
      <w:tr>
        <w:tc>
          <w:tcPr>
            <w:tcW w:type="dxa" w:w="60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❌ BLOQUE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Audit trail desactive ou non fonctionnel.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21 CFR Part 11</w:t>
            </w:r>
          </w:p>
        </w:tc>
      </w:tr>
      <w:tr>
        <w:tc>
          <w:tcPr>
            <w:tcW w:type="dxa" w:w="600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EF0E7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8"/>
                <w:szCs w:val="18"/>
              </w:rPr>
              <w:t xml:space="preserve">⚠ ATTENTION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Analyste identique a Phase 1 sans justification ecrite QA.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>FDA OOS 2006</w:t>
            </w:r>
          </w:p>
        </w:tc>
      </w:tr>
      <w:tr>
        <w:tc>
          <w:tcPr>
            <w:tcW w:type="dxa" w:w="600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EF0E7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8"/>
                <w:szCs w:val="18"/>
              </w:rPr>
              <w:t xml:space="preserve">⚠ ATTENTION</w:t>
            </w:r>
          </w:p>
        </w:tc>
        <w:tc>
          <w:tcPr>
            <w:tcW w:type="dxa" w:w="78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Instrument avec panne recente non documentee.</w:t>
            </w:r>
          </w:p>
        </w:tc>
        <w:tc>
          <w:tcPr>
            <w:tcW w:type="dxa" w:w="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7"/>
                <w:szCs w:val="17"/>
              </w:rPr>
              <w:t xml:space="preserve"/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2E5FA3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📝  4 – OBSERVATIONS ET CONDITIONS DU JOUR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426"/>
      </w:tblGrid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Date et heure debut retest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  –  HH:MM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Conditions ambiance labo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T° : _____ °C     Humidite : _____ %     Conformes : ☐ Oui   ☐ Non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Instrument utilise (ID exact)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N° de serie colonne HPLC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N° injections cumulees : _______     Limite SOP : _______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Lot standard utilise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Date prep. : _______     Concentration : _______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Lot reactifs principaux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SST realise a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HH:MM     –     Resultat : ☐ CONFORME   ☐ NON CONFORME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Anomalie observee avant retest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Aucune   ☐ Oui – decrire ci-dessous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EEF4F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9"/>
                <w:szCs w:val="19"/>
              </w:rPr>
              <w:t xml:space="preserve">Description d’une anomalie eventuelle observee avant le retest (si applicable) :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200" w:after="20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🗂  5 – APPROBATIONS ET ENGAGEMENT FORMEL  (ALCOA+)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EEF4FB" w:val="clear"/>
            <w:tcMar>
              <w:top w:type="dxa" w:w="80"/>
              <w:left w:type="dxa" w:w="200"/>
              <w:bottom w:type="dxa" w:w="80"/>
              <w:right w:type="dxa" w:w="120"/>
            </w:tcMar>
            <w:vAlign w:val="center"/>
          </w:tcPr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ENGAGEMENT DE L’ANALYSTE – Declaration sur l’honneur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Je soussigne(e), certifie avoir verifie l’ensemble des points de cette checklist et m’engage a :</w:t>
            </w:r>
          </w:p>
          <w:p>
            <w:pPr>
              <w:spacing w:before="10" w:after="10"/>
              <w:ind w:left="2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(1) Executer les retests strictement selon le plan approuve par la QA.</w:t>
            </w:r>
          </w:p>
          <w:p>
            <w:pPr>
              <w:spacing w:before="10" w:after="10"/>
              <w:ind w:left="2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(2) Rapporter TOUS les resultats obtenus, sans exception ni selection.</w:t>
            </w:r>
          </w:p>
          <w:p>
            <w:pPr>
              <w:spacing w:before="10" w:after="10"/>
              <w:ind w:left="2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(3) Respecter les principes ALCOA+ pour chaque enregistrement.</w:t>
            </w:r>
          </w:p>
          <w:p>
            <w:pPr>
              <w:spacing w:before="10" w:after="30"/>
              <w:ind w:left="2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(4) Alerter immediatement le superviseur en cas d’anomalie observee pendant les retests.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526"/>
        <w:gridCol w:w="2200"/>
        <w:gridCol w:w="1800"/>
      </w:tblGrid>
      <w:tr>
        <w:tc>
          <w:tcPr>
            <w:tcW w:type="dxa" w:w="25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Fonction</w:t>
            </w:r>
          </w:p>
        </w:tc>
        <w:tc>
          <w:tcPr>
            <w:tcW w:type="dxa" w:w="25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Nom &amp; Prenom</w:t>
            </w:r>
          </w:p>
        </w:tc>
        <w:tc>
          <w:tcPr>
            <w:tcW w:type="dxa" w:w="22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Signature</w:t>
            </w:r>
          </w:p>
        </w:tc>
        <w:tc>
          <w:tcPr>
            <w:tcW w:type="dxa" w:w="18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Date &amp; Heure</w:t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Analyste (retest)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Superviseur / Responsable QC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Assurance Qualite (QA)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Approbation finale retest</w:t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</w:tbl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C0392B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❌  MOTIF DE REFUS (si checklist non approuvee)</w:t>
            </w:r>
          </w:p>
        </w:tc>
      </w:tr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80"/>
              <w:left w:type="dxa" w:w="200"/>
              <w:bottom w:type="dxa" w:w="8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Item(s) bloquant(s) identifies : _____________________________________________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Action corrective requise : ____________________________________________________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Nouvelle date prevue : ________________     Responsable resolution : ________________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8"/>
              <w:left w:val="none"/>
              <w:bottom w:val="none"/>
              <w:right w:val="none"/>
            </w:tcBorders>
            <w:shd w:fill="F4F6F8" w:val="clear"/>
            <w:tcMar>
              <w:top w:type="dxa" w:w="80"/>
              <w:left w:type="dxa" w:w="200"/>
              <w:bottom w:type="dxa" w:w="80"/>
              <w:right w:type="dxa" w:w="120"/>
            </w:tcMar>
            <w:vAlign w:val="center"/>
          </w:tcPr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6C7A89"/>
                <w:sz w:val="16"/>
                <w:szCs w:val="16"/>
              </w:rPr>
              <w:t xml:space="preserve">Conforme : FDA OOS Guidance 2006 | 21 CFR 211.192 | 21 CFR Part 11 | ICH Q10 | ALCOA+ | USP &lt;1010&gt;</w:t>
            </w:r>
          </w:p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1B3A6B"/>
                <w:sz w:val="16"/>
                <w:szCs w:val="16"/>
              </w:rPr>
              <w:t xml:space="preserve">Extrait de : OOS, OOT &amp; CAPA en Industrie Pharmaceutique – Rachid BERKANI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5FA3" w:sz="6"/>
      </w:pBdr>
      <w:spacing w:before="60" w:after="0"/>
      <w:jc w:val="center"/>
    </w:pPr>
    <w:r>
      <w:rPr>
        <w:rFonts w:ascii="Arial" w:cs="Arial" w:eastAsia="Arial" w:hAnsi="Arial"/>
        <w:b w:val="false"/>
        <w:bCs w:val="false"/>
        <w:i w:val="false"/>
        <w:iCs w:val="false"/>
        <w:caps w:val="false"/>
        <w:color w:val="6C7A89"/>
        <w:sz w:val="16"/>
        <w:szCs w:val="16"/>
      </w:rPr>
      <w:t xml:space="preserve">Checklist Pre-Retest  |  Rachid BERKANI  |  Page </w:t>
    </w:r>
    <w:r>
      <w:rPr>
        <w:rFonts w:ascii="Arial" w:cs="Arial" w:eastAsia="Arial" w:hAnsi="Arial"/>
        <w:b/>
        <w:bCs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b w:val="false"/>
        <w:bCs w:val="false"/>
        <w:i w:val="false"/>
        <w:iCs w:val="false"/>
        <w:caps w:val="false"/>
        <w:color w:val="6C7A89"/>
        <w:sz w:val="16"/>
        <w:szCs w:val="16"/>
      </w:rPr>
      <w:t xml:space="preserve"> / </w:t>
    </w:r>
    <w:r>
      <w:rPr>
        <w:rFonts w:ascii="Arial" w:cs="Arial" w:eastAsia="Arial" w:hAnsi="Arial"/>
        <w:b/>
        <w:bCs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5FA3" w:sz="6"/>
      </w:pBdr>
      <w:spacing w:before="0" w:after="60"/>
    </w:pPr>
    <w:r>
      <w:rPr>
        <w:rFonts w:ascii="Arial" w:cs="Arial" w:eastAsia="Arial" w:hAnsi="Arial"/>
        <w:b/>
        <w:bCs/>
        <w:i w:val="false"/>
        <w:iCs w:val="false"/>
        <w:caps w:val="false"/>
        <w:color w:val="1B3A6B"/>
        <w:sz w:val="16"/>
        <w:szCs w:val="16"/>
      </w:rPr>
      <w:t xml:space="preserve">CHECKLIST PRE-RETEST – Phase 2 OOS  |  </w:t>
    </w:r>
    <w:r>
      <w:rPr>
        <w:rFonts w:ascii="Arial" w:cs="Arial" w:eastAsia="Arial" w:hAnsi="Arial"/>
        <w:b w:val="false"/>
        <w:bCs w:val="false"/>
        <w:i w:val="false"/>
        <w:iCs w:val="false"/>
        <w:caps w:val="false"/>
        <w:color w:val="6C7A89"/>
        <w:sz w:val="16"/>
        <w:szCs w:val="16"/>
      </w:rPr>
      <w:t xml:space="preserve">N° OOS : _______________     Produit : _______________     Analyste 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2026-03-24T08:44:56.110Z</dcterms:created>
  <dcterms:modified xsi:type="dcterms:W3CDTF">2026-03-24T08:44:56.111Z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